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C" w:rsidRDefault="004C08A7">
      <w:r w:rsidRPr="004C08A7">
        <w:rPr>
          <w:sz w:val="28"/>
          <w:szCs w:val="28"/>
        </w:rPr>
        <w:t>Klasa II LO, drugie zajęcia z 3 kwietnia his.i społ</w:t>
      </w:r>
      <w:r>
        <w:t>.</w:t>
      </w:r>
    </w:p>
    <w:p w:rsidR="004C08A7" w:rsidRDefault="004C08A7">
      <w:pPr>
        <w:rPr>
          <w:sz w:val="28"/>
          <w:szCs w:val="28"/>
        </w:rPr>
      </w:pPr>
      <w:r w:rsidRPr="004C08A7">
        <w:rPr>
          <w:sz w:val="28"/>
          <w:szCs w:val="28"/>
        </w:rPr>
        <w:t>Temat zajęć: Jagiellonowie. Litewska dynastia na polskim tronie.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Unia Polski z Litwą.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Unia personalna.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Unia realna.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Unia w Krewie 1385 i jej postanowienia.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Unia w Horodle 1413 r.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Wielka wojna z Krzyżakami 1409 – 1411.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Zwycięstwo w bitwie pod Grunwaldem 1410.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Pierwszy pokój toruński 1411 r.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Władysław III Warneńczyk (1434 – 1444) – król Polski i Węgier.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Kazimierz Jagiellończyk (1447 – 1492).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Wojna trzynastoletnia z Krzyżakami (1454  - 1466).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Drugi pokój toruński i odzyskanie Pomorza Gdańskiego – 1466 r.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Prusy Królewskie i Prusy Zakonne.</w:t>
      </w:r>
    </w:p>
    <w:p w:rsidR="004C08A7" w:rsidRDefault="004C08A7" w:rsidP="004C0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Jan Olbracht i Aleksander. Pierwszy „sejm walny” – 1493 r.</w:t>
      </w:r>
    </w:p>
    <w:p w:rsidR="004C08A7" w:rsidRPr="004C08A7" w:rsidRDefault="004C08A7" w:rsidP="004C08A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Uwaga: Przepisujemy punkty do zeszytu i wysyłamy odpowiedzi na 2, 3, 4, 12, 13 punkt na mojego maila </w:t>
      </w:r>
      <w:hyperlink r:id="rId5" w:history="1">
        <w:r w:rsidRPr="00460431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</w:t>
      </w:r>
    </w:p>
    <w:sectPr w:rsidR="004C08A7" w:rsidRPr="004C08A7" w:rsidSect="007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7D0A"/>
    <w:multiLevelType w:val="hybridMultilevel"/>
    <w:tmpl w:val="28B2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8A7"/>
    <w:rsid w:val="004C08A7"/>
    <w:rsid w:val="007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2020-04-16T11:38:00Z</dcterms:created>
  <dcterms:modified xsi:type="dcterms:W3CDTF">2020-04-16T11:50:00Z</dcterms:modified>
</cp:coreProperties>
</file>