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E" w:rsidRDefault="00970F6E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II BR</w:t>
      </w:r>
    </w:p>
    <w:p w:rsidR="00DB396C" w:rsidRDefault="00DB396C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28.04.2020 r.</w:t>
      </w:r>
    </w:p>
    <w:p w:rsidR="00970F6E" w:rsidRPr="00970F6E" w:rsidRDefault="00970F6E" w:rsidP="00DB396C">
      <w:pPr>
        <w:rPr>
          <w:rFonts w:ascii="Times New Roman" w:hAnsi="Times New Roman" w:cs="Times New Roman"/>
          <w:b/>
          <w:sz w:val="24"/>
          <w:szCs w:val="24"/>
        </w:rPr>
      </w:pPr>
      <w:r w:rsidRPr="00970F6E">
        <w:rPr>
          <w:rFonts w:ascii="Times New Roman" w:hAnsi="Times New Roman" w:cs="Times New Roman"/>
          <w:b/>
          <w:sz w:val="24"/>
          <w:szCs w:val="24"/>
        </w:rPr>
        <w:t>Podstawy projektowania i konstrukcji odzieży.</w:t>
      </w:r>
    </w:p>
    <w:p w:rsidR="00970F6E" w:rsidRDefault="00F61AD4" w:rsidP="00DB3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 Projektowanie odzieży dziecięcej</w:t>
      </w:r>
      <w:r w:rsidR="00970F6E">
        <w:rPr>
          <w:rFonts w:ascii="Times New Roman" w:hAnsi="Times New Roman" w:cs="Times New Roman"/>
          <w:b/>
          <w:sz w:val="24"/>
          <w:szCs w:val="24"/>
        </w:rPr>
        <w:t xml:space="preserve"> ( grupy wiekowe, zasady projektowania).</w:t>
      </w:r>
    </w:p>
    <w:p w:rsidR="00DB396C" w:rsidRDefault="00970F6E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ubiory dziecięce cechuje funkcjonalizm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70F6E">
        <w:rPr>
          <w:rFonts w:ascii="Times New Roman" w:hAnsi="Times New Roman" w:cs="Times New Roman"/>
          <w:sz w:val="24"/>
          <w:szCs w:val="24"/>
        </w:rPr>
        <w:t xml:space="preserve"> dbałość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dobór materiałów</w:t>
      </w:r>
      <w:r w:rsidR="00994E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higieniczne, higroskopijne) i różnorodność form. Funkcjonalność odzieży jest związana z grupą wiekową. Odzież dla dzieci starszych 12-15 lat jest zróżnicowana co wiąże się z rozmaitością okazji do ich użytkowania. Odzież dzieci młodszych jest użytkowana jako całodzienna (do przedszkola, żłobka lub szkoły) lub odświętna na uroczystości.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projektowania odzieży dziecięcej :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stosować jasną, czystą, żywą kolorystykę,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kolory ciemne zestawiać z jasnymi,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projektować ubiory w stylu sportowym i romantycznym,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zdobić odzież  różnymi rodzajami ornamentów,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stosować odpowiednią skalę w doborze detali i ornamentów( im mniejsze dziecko, tym mniejsze detale np. kołnierz, kieszonki itp.),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stosować zgeometryzowane formy ubiorów,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uwzględniać dysproporcje  w budowie figury dziecięcej,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uwzględniać rozwój fizyczny dziecka,</w:t>
      </w:r>
    </w:p>
    <w:p w:rsidR="00AB1B30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umiejętnie stosować zapożyczenia z mody dorosłych, </w:t>
      </w:r>
    </w:p>
    <w:p w:rsidR="00AB1B30" w:rsidRPr="00970F6E" w:rsidRDefault="00AB1B30" w:rsidP="00DB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nawiązywać detalami do świata dziecięcego.</w:t>
      </w:r>
    </w:p>
    <w:p w:rsidR="00DB396C" w:rsidRDefault="00DB396C" w:rsidP="00DB396C">
      <w:pPr>
        <w:rPr>
          <w:rFonts w:ascii="Times New Roman" w:hAnsi="Times New Roman" w:cs="Times New Roman"/>
          <w:sz w:val="24"/>
          <w:szCs w:val="24"/>
        </w:rPr>
      </w:pPr>
    </w:p>
    <w:p w:rsidR="004126D1" w:rsidRDefault="004126D1"/>
    <w:sectPr w:rsidR="004126D1" w:rsidSect="0041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96C"/>
    <w:rsid w:val="001E71A4"/>
    <w:rsid w:val="004126D1"/>
    <w:rsid w:val="00664AA6"/>
    <w:rsid w:val="006D730A"/>
    <w:rsid w:val="00970F6E"/>
    <w:rsid w:val="00994E23"/>
    <w:rsid w:val="00AB1B30"/>
    <w:rsid w:val="00DB396C"/>
    <w:rsid w:val="00F6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2020-04-29T04:50:00Z</cp:lastPrinted>
  <dcterms:created xsi:type="dcterms:W3CDTF">2020-04-28T19:11:00Z</dcterms:created>
  <dcterms:modified xsi:type="dcterms:W3CDTF">2020-04-29T04:51:00Z</dcterms:modified>
</cp:coreProperties>
</file>